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0BC45">
      <w:pPr>
        <w:spacing w:beforeLines="400" w:afterLines="200"/>
        <w:jc w:val="center"/>
        <w:rPr>
          <w:rFonts w:ascii="黑体" w:hAnsi="黑体" w:eastAsia="黑体"/>
          <w:snapToGrid w:val="0"/>
          <w:color w:val="FF0000"/>
          <w:w w:val="70"/>
          <w:sz w:val="120"/>
          <w:szCs w:val="120"/>
        </w:rPr>
      </w:pPr>
      <w:r>
        <w:rPr>
          <w:rFonts w:hint="eastAsia" w:ascii="黑体" w:hAnsi="黑体" w:eastAsia="黑体"/>
          <w:snapToGrid w:val="0"/>
          <w:color w:val="FF0000"/>
          <w:w w:val="70"/>
          <w:sz w:val="120"/>
          <w:szCs w:val="120"/>
        </w:rPr>
        <w:t>常州工学院部门文件</w:t>
      </w:r>
    </w:p>
    <w:p w14:paraId="6603D362">
      <w:pPr>
        <w:spacing w:afterLines="100"/>
        <w:jc w:val="center"/>
        <w:rPr>
          <w:rFonts w:ascii="Times New Roman" w:hAnsi="Times New Roman" w:eastAsia="仿宋"/>
          <w:color w:val="000000"/>
          <w:sz w:val="32"/>
          <w:szCs w:val="32"/>
        </w:rPr>
      </w:pPr>
      <w:r>
        <w:rPr>
          <w:rFonts w:ascii="Times New Roman" w:hAnsi="仿宋" w:eastAsia="仿宋"/>
          <w:color w:val="000000"/>
          <w:sz w:val="32"/>
          <w:szCs w:val="32"/>
        </w:rPr>
        <w:t>常</w:t>
      </w:r>
      <w:r>
        <w:rPr>
          <w:rFonts w:ascii="Times New Roman" w:hAnsi="Times New Roman" w:eastAsia="仿宋"/>
          <w:color w:val="000000"/>
          <w:sz w:val="32"/>
          <w:szCs w:val="32"/>
        </w:rPr>
        <w:t>工艺教﹝202</w:t>
      </w:r>
      <w:r>
        <w:rPr>
          <w:rFonts w:hint="eastAsia" w:ascii="Times New Roman" w:hAnsi="Times New Roman" w:eastAsia="仿宋"/>
          <w:color w:val="000000"/>
          <w:sz w:val="32"/>
          <w:szCs w:val="32"/>
        </w:rPr>
        <w:t>4</w:t>
      </w:r>
      <w:r>
        <w:rPr>
          <w:rFonts w:ascii="Times New Roman" w:hAnsi="Times New Roman" w:eastAsia="仿宋"/>
          <w:color w:val="000000"/>
          <w:sz w:val="32"/>
          <w:szCs w:val="32"/>
        </w:rPr>
        <w:t>﹞</w:t>
      </w:r>
      <w:r>
        <w:rPr>
          <w:rFonts w:hint="eastAsia" w:ascii="Times New Roman" w:hAnsi="Times New Roman" w:eastAsia="仿宋"/>
          <w:color w:val="000000"/>
          <w:sz w:val="32"/>
          <w:szCs w:val="32"/>
          <w:lang w:val="en-US" w:eastAsia="zh-CN"/>
        </w:rPr>
        <w:t>9</w:t>
      </w:r>
      <w:bookmarkStart w:id="0" w:name="_GoBack"/>
      <w:bookmarkEnd w:id="0"/>
      <w:r>
        <w:rPr>
          <w:rFonts w:ascii="Times New Roman" w:hAnsi="Times New Roman" w:eastAsia="仿宋"/>
          <w:color w:val="000000"/>
          <w:sz w:val="32"/>
          <w:szCs w:val="32"/>
        </w:rPr>
        <w:t>号</w:t>
      </w:r>
    </w:p>
    <w:p w14:paraId="41ADD701">
      <w:pPr>
        <w:rPr>
          <w:rFonts w:ascii="Times New Roman" w:hAnsi="Times New Roman"/>
          <w:color w:val="000000"/>
          <w:szCs w:val="21"/>
        </w:rPr>
      </w:pPr>
      <w:r>
        <w:rPr>
          <w:rFonts w:ascii="Times New Roman" w:hAnsi="Times New Roman"/>
          <w:color w:val="FF0000"/>
          <w:szCs w:val="21"/>
        </w:rPr>
        <w:pict>
          <v:shape id="_x0000_s1026" o:spid="_x0000_s1026" o:spt="32" type="#_x0000_t32" style="position:absolute;left:0pt;flip:y;margin-left:0.9pt;margin-top:4.15pt;height:1.5pt;width:413.4pt;z-index:251659264;mso-width-relative:margin;mso-height-relative:page;mso-width-percent:1000;" o:connectortype="straight" filled="f" stroked="t" coordsize="21600,21600">
            <v:path arrowok="t"/>
            <v:fill on="f" focussize="0,0"/>
            <v:stroke weight="1.5pt" color="#FF0000"/>
            <v:imagedata o:title=""/>
            <o:lock v:ext="edit"/>
          </v:shape>
        </w:pict>
      </w:r>
    </w:p>
    <w:p w14:paraId="65A252A1">
      <w:pPr>
        <w:jc w:val="center"/>
        <w:rPr>
          <w:b/>
          <w:bCs/>
          <w:sz w:val="28"/>
          <w:szCs w:val="36"/>
        </w:rPr>
      </w:pPr>
      <w:r>
        <w:rPr>
          <w:rFonts w:hint="eastAsia" w:ascii="黑体" w:hAnsi="黑体" w:eastAsia="黑体"/>
          <w:sz w:val="36"/>
          <w:szCs w:val="36"/>
        </w:rPr>
        <w:t>常州工学院艺术与设计学院人才培养方案制（修）订管理办法</w:t>
      </w:r>
    </w:p>
    <w:p w14:paraId="7C0FF6B0">
      <w:pPr>
        <w:shd w:val="clear" w:color="auto" w:fill="FFFFFF"/>
        <w:spacing w:before="274" w:after="240" w:line="360" w:lineRule="atLeast"/>
        <w:outlineLvl w:val="3"/>
        <w:rPr>
          <w:rFonts w:ascii="Helvetica Neue" w:hAnsi="Helvetica Neue"/>
          <w:b/>
          <w:bCs/>
          <w:color w:val="060607"/>
          <w:spacing w:val="8"/>
        </w:rPr>
      </w:pPr>
      <w:r>
        <w:rPr>
          <w:rFonts w:ascii="Helvetica Neue" w:hAnsi="Helvetica Neue"/>
          <w:b/>
          <w:bCs/>
          <w:color w:val="060607"/>
          <w:spacing w:val="8"/>
        </w:rPr>
        <w:t>第一章 总则</w:t>
      </w:r>
    </w:p>
    <w:p w14:paraId="137CC6DC">
      <w:pPr>
        <w:spacing w:line="360" w:lineRule="auto"/>
        <w:ind w:firstLine="420" w:firstLineChars="200"/>
        <w:jc w:val="both"/>
      </w:pPr>
      <w:r>
        <w:rPr>
          <w:rFonts w:hint="eastAsia"/>
        </w:rPr>
        <w:t>第一条 人才培养方案是人才培养的纲领性文件，体现人才培养目标与规格，是落实专业定位、专业标准，组织开展教育教学活动的基本依据。为进一步加强和规范培养方案制（修）订工作，提高人才培养质量，制订本管理办法。</w:t>
      </w:r>
    </w:p>
    <w:p w14:paraId="08AFC051">
      <w:pPr>
        <w:spacing w:before="240" w:line="360" w:lineRule="auto"/>
        <w:ind w:firstLine="420" w:firstLineChars="200"/>
        <w:jc w:val="both"/>
      </w:pPr>
      <w:r>
        <w:rPr>
          <w:rFonts w:hint="eastAsia"/>
        </w:rPr>
        <w:t>第二条 本</w:t>
      </w:r>
      <w:r>
        <w:t>办法适用于学院内所有本科专业的培养方案</w:t>
      </w:r>
      <w:r>
        <w:rPr>
          <w:rFonts w:hint="eastAsia"/>
        </w:rPr>
        <w:t>制（修）</w:t>
      </w:r>
      <w:r>
        <w:t>订工作。</w:t>
      </w:r>
    </w:p>
    <w:p w14:paraId="5971AB35">
      <w:pPr>
        <w:shd w:val="clear" w:color="auto" w:fill="FFFFFF"/>
        <w:spacing w:before="274" w:after="240" w:line="360" w:lineRule="atLeast"/>
        <w:outlineLvl w:val="3"/>
        <w:rPr>
          <w:rFonts w:ascii="Helvetica Neue" w:hAnsi="Helvetica Neue"/>
          <w:b/>
          <w:bCs/>
          <w:color w:val="060607"/>
          <w:spacing w:val="8"/>
        </w:rPr>
      </w:pPr>
      <w:r>
        <w:rPr>
          <w:rFonts w:ascii="Helvetica Neue" w:hAnsi="Helvetica Neue"/>
          <w:b/>
          <w:bCs/>
          <w:color w:val="060607"/>
          <w:spacing w:val="8"/>
        </w:rPr>
        <w:t>第二章 组织</w:t>
      </w:r>
      <w:r>
        <w:rPr>
          <w:rFonts w:hint="eastAsia" w:ascii="Helvetica Neue" w:hAnsi="Helvetica Neue"/>
          <w:b/>
          <w:bCs/>
          <w:color w:val="060607"/>
          <w:spacing w:val="8"/>
        </w:rPr>
        <w:t>机构与职责</w:t>
      </w:r>
    </w:p>
    <w:p w14:paraId="271DDCFC">
      <w:pPr>
        <w:spacing w:line="360" w:lineRule="auto"/>
        <w:ind w:firstLine="420" w:firstLineChars="200"/>
        <w:jc w:val="both"/>
      </w:pPr>
      <w:r>
        <w:rPr>
          <w:rFonts w:hint="eastAsia"/>
        </w:rPr>
        <w:t>第三条 学院</w:t>
      </w:r>
      <w:r>
        <w:t>成立由院长担任组长，分管教学副院长、专业负责人等为成员的培养方案</w:t>
      </w:r>
      <w:r>
        <w:rPr>
          <w:rFonts w:hint="eastAsia"/>
        </w:rPr>
        <w:t>制（修）</w:t>
      </w:r>
      <w:r>
        <w:t>订领导小组</w:t>
      </w:r>
      <w:r>
        <w:rPr>
          <w:rFonts w:hint="eastAsia"/>
        </w:rPr>
        <w:t>。</w:t>
      </w:r>
      <w:r>
        <w:t>各专业设立由专业负责人牵头的工作小组，负责具体</w:t>
      </w:r>
      <w:r>
        <w:rPr>
          <w:rFonts w:hint="eastAsia"/>
        </w:rPr>
        <w:t>制（修）</w:t>
      </w:r>
      <w:r>
        <w:t>订工作。</w:t>
      </w:r>
    </w:p>
    <w:p w14:paraId="424FAB9D">
      <w:pPr>
        <w:spacing w:line="360" w:lineRule="auto"/>
        <w:ind w:firstLine="420" w:firstLineChars="200"/>
        <w:jc w:val="both"/>
      </w:pPr>
      <w:r>
        <w:rPr>
          <w:rFonts w:hint="eastAsia"/>
        </w:rPr>
        <w:t xml:space="preserve">第四条 </w:t>
      </w:r>
      <w:r>
        <w:t>培养方案的制</w:t>
      </w:r>
      <w:r>
        <w:rPr>
          <w:rFonts w:hint="eastAsia"/>
        </w:rPr>
        <w:t>（修）</w:t>
      </w:r>
      <w:r>
        <w:t>订责任人为专业系主任，审核人为学院院长。</w:t>
      </w:r>
    </w:p>
    <w:p w14:paraId="05778D11">
      <w:pPr>
        <w:shd w:val="clear" w:color="auto" w:fill="FFFFFF"/>
        <w:spacing w:before="274" w:after="240" w:line="360" w:lineRule="atLeast"/>
        <w:outlineLvl w:val="3"/>
        <w:rPr>
          <w:rFonts w:ascii="Helvetica Neue" w:hAnsi="Helvetica Neue"/>
          <w:b/>
          <w:bCs/>
          <w:color w:val="060607"/>
          <w:spacing w:val="8"/>
        </w:rPr>
      </w:pPr>
      <w:r>
        <w:rPr>
          <w:rFonts w:ascii="Helvetica Neue" w:hAnsi="Helvetica Neue"/>
          <w:b/>
          <w:bCs/>
          <w:color w:val="060607"/>
          <w:spacing w:val="8"/>
        </w:rPr>
        <w:t xml:space="preserve">第三章 </w:t>
      </w:r>
      <w:r>
        <w:rPr>
          <w:rFonts w:hint="eastAsia" w:ascii="Helvetica Neue" w:hAnsi="Helvetica Neue"/>
          <w:b/>
          <w:bCs/>
          <w:color w:val="060607"/>
          <w:spacing w:val="8"/>
        </w:rPr>
        <w:t>（制）修订原则、内容及程序</w:t>
      </w:r>
    </w:p>
    <w:p w14:paraId="71DA20B3">
      <w:pPr>
        <w:spacing w:line="360" w:lineRule="auto"/>
        <w:ind w:firstLine="420" w:firstLineChars="200"/>
        <w:jc w:val="both"/>
      </w:pPr>
      <w:r>
        <w:rPr>
          <w:rFonts w:hint="eastAsia"/>
        </w:rPr>
        <w:t>第五条 人才培养方案的制(修)订原则包括：</w:t>
      </w:r>
    </w:p>
    <w:p w14:paraId="393A07CB">
      <w:pPr>
        <w:spacing w:line="360" w:lineRule="auto"/>
        <w:ind w:firstLine="420" w:firstLineChars="200"/>
        <w:jc w:val="both"/>
      </w:pPr>
      <w:r>
        <w:rPr>
          <w:rFonts w:hint="eastAsia"/>
        </w:rPr>
        <w:t>（一）把握政治方向。坚持人才培养正确政治方向，以习近平新时代中国特色社会主义思想为指导，明确“培养什么人、怎样培养人、为谁培养人”，落实立德树人根本任务。</w:t>
      </w:r>
    </w:p>
    <w:p w14:paraId="0249D96E">
      <w:pPr>
        <w:spacing w:line="360" w:lineRule="auto"/>
        <w:ind w:firstLine="420" w:firstLineChars="200"/>
        <w:jc w:val="both"/>
      </w:pPr>
      <w:r>
        <w:rPr>
          <w:rFonts w:hint="eastAsia"/>
        </w:rPr>
        <w:t>（二）落实国家要求。贯彻落实党的教育方针，面向国家、地区经济和社会改革发展的重大战略需求，落实国家教育相关政策和改革要求。</w:t>
      </w:r>
    </w:p>
    <w:p w14:paraId="66270CE7">
      <w:pPr>
        <w:spacing w:line="360" w:lineRule="auto"/>
        <w:ind w:firstLine="420" w:firstLineChars="200"/>
        <w:jc w:val="both"/>
      </w:pPr>
      <w:r>
        <w:rPr>
          <w:rFonts w:hint="eastAsia"/>
        </w:rPr>
        <w:t>（三）对接行业需求。通过多种渠道了解行业对人才培养的需求，明确本专业人才在知识、能力、素质上应达到的要求，使专业培养目标对接行业发展需求。</w:t>
      </w:r>
    </w:p>
    <w:p w14:paraId="0326DFC0">
      <w:pPr>
        <w:spacing w:line="360" w:lineRule="auto"/>
        <w:ind w:firstLine="420" w:firstLineChars="200"/>
        <w:jc w:val="both"/>
      </w:pPr>
      <w:r>
        <w:rPr>
          <w:rFonts w:hint="eastAsia"/>
        </w:rPr>
        <w:t>（四）促进学生发展。以促进学生的发展为中心，将满足学生学习需要、促进学生发展、支持学生全面成长作为核心追求。在制定培养目标、毕业要求、课程体系、课程大纲等过程中贯彻以学生为中心的教育教学理念。</w:t>
      </w:r>
    </w:p>
    <w:p w14:paraId="46DCA5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pPr>
      <w:r>
        <w:rPr>
          <w:rFonts w:hint="eastAsia"/>
        </w:rPr>
        <w:t>（五）严格对照标准。依据《普通高等学校本科专业类教学质量国家标准》要求，制定符合本专业的培养目标、毕业要求和课程体系，使课程体系支撑毕业要求的达成，毕业要求支撑培养目标的实现。</w:t>
      </w:r>
    </w:p>
    <w:p w14:paraId="2C843153">
      <w:pPr>
        <w:keepNext w:val="0"/>
        <w:keepLines w:val="0"/>
        <w:pageBreakBefore w:val="0"/>
        <w:widowControl w:val="0"/>
        <w:kinsoku/>
        <w:wordWrap/>
        <w:overflowPunct/>
        <w:topLinePunct w:val="0"/>
        <w:autoSpaceDE/>
        <w:autoSpaceDN/>
        <w:bidi w:val="0"/>
        <w:adjustRightInd/>
        <w:snapToGrid/>
        <w:spacing w:before="240" w:line="360" w:lineRule="auto"/>
        <w:ind w:firstLine="420" w:firstLineChars="200"/>
        <w:jc w:val="both"/>
        <w:textAlignment w:val="auto"/>
      </w:pPr>
      <w:r>
        <w:rPr>
          <w:rFonts w:hint="eastAsia"/>
        </w:rPr>
        <w:t>第六条 人才培养方案的制(修)订主要内容包括：培养目标、毕业要求、主干学科、核心课程、主要实践性环节、学习年限、授予学位、课程设置、集中实践性环节、各模块学分、学时分配、有关说明等。</w:t>
      </w:r>
    </w:p>
    <w:p w14:paraId="51BBD1B3">
      <w:pPr>
        <w:keepNext w:val="0"/>
        <w:keepLines w:val="0"/>
        <w:pageBreakBefore w:val="0"/>
        <w:widowControl w:val="0"/>
        <w:kinsoku/>
        <w:wordWrap/>
        <w:overflowPunct/>
        <w:topLinePunct w:val="0"/>
        <w:autoSpaceDE/>
        <w:autoSpaceDN/>
        <w:bidi w:val="0"/>
        <w:adjustRightInd/>
        <w:snapToGrid/>
        <w:spacing w:before="240" w:line="360" w:lineRule="auto"/>
        <w:ind w:firstLine="420" w:firstLineChars="200"/>
        <w:jc w:val="both"/>
        <w:textAlignment w:val="auto"/>
      </w:pPr>
      <w:r>
        <w:t>第</w:t>
      </w:r>
      <w:r>
        <w:rPr>
          <w:rFonts w:hint="eastAsia"/>
        </w:rPr>
        <w:t>七条 人才培养方案的制(修)订程序包括（制）</w:t>
      </w:r>
      <w:r>
        <w:t>修订提案、专业论证、学院审议、学校审批</w:t>
      </w:r>
      <w:r>
        <w:rPr>
          <w:rFonts w:hint="eastAsia"/>
        </w:rPr>
        <w:t>、公布实施</w:t>
      </w:r>
      <w:r>
        <w:t>等</w:t>
      </w:r>
      <w:r>
        <w:rPr>
          <w:rFonts w:hint="eastAsia"/>
        </w:rPr>
        <w:t>过程</w:t>
      </w:r>
      <w:r>
        <w:t>。</w:t>
      </w:r>
    </w:p>
    <w:p w14:paraId="4C6D740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pPr>
      <w:r>
        <w:t>(</w:t>
      </w:r>
      <w:r>
        <w:rPr>
          <w:rFonts w:hint="eastAsia"/>
        </w:rPr>
        <w:t>一)</w:t>
      </w:r>
      <w:r>
        <w:t>专业</w:t>
      </w:r>
      <w:r>
        <w:rPr>
          <w:rFonts w:hint="eastAsia"/>
        </w:rPr>
        <w:t>系人才培养方案（制）</w:t>
      </w:r>
      <w:r>
        <w:t>修订工作小组依据学校办学定位，紧紧围绕地方经济社会发展对专业人才的需求，通过对用人单位和毕业生的跟踪调查，结合专业办学传统和优势，按照“9775”模式（90%以上教师参加，至少调研7所同类高校、7家企业，至少有5位行业企业专家参与制订并提出意见）</w:t>
      </w:r>
      <w:r>
        <w:rPr>
          <w:rFonts w:hint="eastAsia"/>
        </w:rPr>
        <w:t>提出人才培养方案的（制）</w:t>
      </w:r>
      <w:r>
        <w:t>修订提案</w:t>
      </w:r>
      <w:r>
        <w:rPr>
          <w:rFonts w:hint="eastAsia"/>
        </w:rPr>
        <w:t>，并经专业系教师委员会审议通过后提交学院。</w:t>
      </w:r>
    </w:p>
    <w:p w14:paraId="682C32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pPr>
      <w:r>
        <w:rPr>
          <w:rFonts w:hint="eastAsia"/>
        </w:rPr>
        <w:t>（二）学院</w:t>
      </w:r>
      <w:r>
        <w:t>组织由</w:t>
      </w:r>
      <w:r>
        <w:rPr>
          <w:rFonts w:hint="eastAsia"/>
        </w:rPr>
        <w:t>同行专家、</w:t>
      </w:r>
      <w:r>
        <w:t>行业专家等参与的论证会议</w:t>
      </w:r>
      <w:r>
        <w:rPr>
          <w:rFonts w:hint="eastAsia"/>
        </w:rPr>
        <w:t>，</w:t>
      </w:r>
      <w:r>
        <w:t>对</w:t>
      </w:r>
      <w:r>
        <w:rPr>
          <w:rFonts w:hint="eastAsia"/>
        </w:rPr>
        <w:t>（制）</w:t>
      </w:r>
      <w:r>
        <w:t>修订提案的必要性、可行性等进行深入讨论和评估</w:t>
      </w:r>
      <w:r>
        <w:rPr>
          <w:rFonts w:hint="eastAsia"/>
        </w:rPr>
        <w:t>，</w:t>
      </w:r>
      <w:r>
        <w:t>广泛征集与会者的意见，特别是对修订方案的具体建议，总结论证会议的讨论结果和建议，为后续审议提供依据。</w:t>
      </w:r>
    </w:p>
    <w:p w14:paraId="685DAB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pPr>
      <w:r>
        <w:rPr>
          <w:rFonts w:hint="eastAsia"/>
        </w:rPr>
        <w:t>（三）</w:t>
      </w:r>
      <w:r>
        <w:t>由学院领导小组组织审议会议，评估</w:t>
      </w:r>
      <w:r>
        <w:rPr>
          <w:rFonts w:hint="eastAsia"/>
        </w:rPr>
        <w:t>（制）</w:t>
      </w:r>
      <w:r>
        <w:t>修订</w:t>
      </w:r>
      <w:r>
        <w:rPr>
          <w:rFonts w:hint="eastAsia"/>
        </w:rPr>
        <w:t>的培养</w:t>
      </w:r>
      <w:r>
        <w:t>方案是否符合学院的整体发展战略，是否满足教育质量和学术标准</w:t>
      </w:r>
      <w:r>
        <w:rPr>
          <w:rFonts w:hint="eastAsia"/>
        </w:rPr>
        <w:t>，</w:t>
      </w:r>
      <w:r>
        <w:t>基于审议结果，做出是否采纳修订方案的决策。若审议未通过，需向提案方反馈审议意见，并要求对方案进行调整后重新审议。</w:t>
      </w:r>
    </w:p>
    <w:p w14:paraId="745585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pPr>
      <w:r>
        <w:rPr>
          <w:rFonts w:hint="eastAsia"/>
        </w:rPr>
        <w:t>（四）</w:t>
      </w:r>
      <w:r>
        <w:t>将审议通过的</w:t>
      </w:r>
      <w:r>
        <w:rPr>
          <w:rFonts w:hint="eastAsia"/>
        </w:rPr>
        <w:t>培养</w:t>
      </w:r>
      <w:r>
        <w:t>方案及相关材料提交给学校教务处</w:t>
      </w:r>
      <w:r>
        <w:rPr>
          <w:rFonts w:hint="eastAsia"/>
        </w:rPr>
        <w:t>，经学校</w:t>
      </w:r>
      <w:r>
        <w:t>审批通过后，学院公布新的培养方案，并组织相关教师和学生进行学习和培训，确保新方案的顺利实施。</w:t>
      </w:r>
    </w:p>
    <w:p w14:paraId="25C1BB31">
      <w:pPr>
        <w:shd w:val="clear" w:color="auto" w:fill="FFFFFF"/>
        <w:spacing w:before="274" w:after="240" w:line="360" w:lineRule="atLeast"/>
        <w:outlineLvl w:val="3"/>
        <w:rPr>
          <w:rFonts w:ascii="Helvetica Neue" w:hAnsi="Helvetica Neue"/>
          <w:b/>
          <w:bCs/>
          <w:color w:val="060607"/>
          <w:spacing w:val="8"/>
        </w:rPr>
      </w:pPr>
      <w:r>
        <w:rPr>
          <w:rFonts w:ascii="Helvetica Neue" w:hAnsi="Helvetica Neue"/>
          <w:b/>
          <w:bCs/>
          <w:color w:val="060607"/>
          <w:spacing w:val="8"/>
        </w:rPr>
        <w:t>第</w:t>
      </w:r>
      <w:r>
        <w:rPr>
          <w:rFonts w:hint="eastAsia" w:ascii="Helvetica Neue" w:hAnsi="Helvetica Neue"/>
          <w:b/>
          <w:bCs/>
          <w:color w:val="060607"/>
          <w:spacing w:val="8"/>
        </w:rPr>
        <w:t>四</w:t>
      </w:r>
      <w:r>
        <w:rPr>
          <w:rFonts w:ascii="Helvetica Neue" w:hAnsi="Helvetica Neue"/>
          <w:b/>
          <w:bCs/>
          <w:color w:val="060607"/>
          <w:spacing w:val="8"/>
        </w:rPr>
        <w:t xml:space="preserve">章 </w:t>
      </w:r>
      <w:r>
        <w:rPr>
          <w:rFonts w:hint="eastAsia" w:ascii="Helvetica Neue" w:hAnsi="Helvetica Neue"/>
          <w:b/>
          <w:bCs/>
          <w:color w:val="060607"/>
          <w:spacing w:val="8"/>
        </w:rPr>
        <w:t>（制）修订周期及异动处理</w:t>
      </w:r>
    </w:p>
    <w:p w14:paraId="2D6896B9">
      <w:pPr>
        <w:spacing w:line="360" w:lineRule="auto"/>
        <w:ind w:firstLine="420" w:firstLineChars="200"/>
        <w:jc w:val="both"/>
      </w:pPr>
      <w:r>
        <w:t>第</w:t>
      </w:r>
      <w:r>
        <w:rPr>
          <w:rFonts w:hint="eastAsia"/>
        </w:rPr>
        <w:t xml:space="preserve">八条 </w:t>
      </w:r>
      <w:r>
        <w:t>培养方案一般为</w:t>
      </w:r>
      <w:r>
        <w:rPr>
          <w:rFonts w:hint="eastAsia"/>
        </w:rPr>
        <w:t>四</w:t>
      </w:r>
      <w:r>
        <w:t>年一次全面修订。</w:t>
      </w:r>
    </w:p>
    <w:p w14:paraId="510640DF">
      <w:pPr>
        <w:spacing w:before="240" w:line="360" w:lineRule="auto"/>
        <w:ind w:firstLine="420" w:firstLineChars="200"/>
        <w:jc w:val="both"/>
      </w:pPr>
      <w:r>
        <w:t>第</w:t>
      </w:r>
      <w:r>
        <w:rPr>
          <w:rFonts w:hint="eastAsia"/>
        </w:rPr>
        <w:t>九条 培养方案的异动处理</w:t>
      </w:r>
    </w:p>
    <w:p w14:paraId="20DFCE91">
      <w:pPr>
        <w:spacing w:line="360" w:lineRule="auto"/>
        <w:ind w:firstLine="420" w:firstLineChars="200"/>
        <w:jc w:val="both"/>
      </w:pPr>
      <w:r>
        <w:rPr>
          <w:rFonts w:hint="eastAsia"/>
        </w:rPr>
        <w:t>(一)经学校批准执行的培养方案不得随意修改和调整。因特殊原因需要异动培养方案的(如更改课程名称，增减授课学时、学分，调整课程的开设时间，增开或停开课程，以及变更课程性质等)，需严格遵循异动程序，不得擅自异动。</w:t>
      </w:r>
    </w:p>
    <w:p w14:paraId="45046199">
      <w:pPr>
        <w:spacing w:line="360" w:lineRule="auto"/>
        <w:ind w:firstLine="420" w:firstLineChars="200"/>
      </w:pPr>
      <w:r>
        <w:rPr>
          <w:rFonts w:hint="eastAsia"/>
        </w:rPr>
        <w:t>(二)异动原则。异动应是在学校人才培养方案指导性意见的基本框架范围内进行的局部修正，不涉及人才培养方案指导思想、基本架构、主要指标等方面的调整。</w:t>
      </w:r>
    </w:p>
    <w:p w14:paraId="12B06987">
      <w:pPr>
        <w:spacing w:line="360" w:lineRule="auto"/>
        <w:ind w:firstLine="420" w:firstLineChars="200"/>
      </w:pPr>
      <w:r>
        <w:rPr>
          <w:rFonts w:hint="eastAsia"/>
        </w:rPr>
        <w:t>(三)异动程序和权限</w:t>
      </w:r>
    </w:p>
    <w:p w14:paraId="14CD280D">
      <w:pPr>
        <w:spacing w:line="360" w:lineRule="auto"/>
        <w:ind w:firstLine="420" w:firstLineChars="200"/>
      </w:pPr>
      <w:r>
        <w:rPr>
          <w:rFonts w:hint="eastAsia"/>
        </w:rPr>
        <w:t>1.专业系根据实际情况，向学院提出异动人才培养方案的申请。</w:t>
      </w:r>
    </w:p>
    <w:p w14:paraId="42DA6757">
      <w:pPr>
        <w:spacing w:line="360" w:lineRule="auto"/>
        <w:ind w:firstLine="420" w:firstLineChars="200"/>
      </w:pPr>
      <w:r>
        <w:t>2</w:t>
      </w:r>
      <w:r>
        <w:rPr>
          <w:rFonts w:hint="eastAsia"/>
        </w:rPr>
        <w:t>.学院组织论证、审议，形成书面论证报告和审议意见，经学院主要负责人签字报教务处主管处长审批同意后方能更改，一份学院保存，一份报教务处备案。</w:t>
      </w:r>
    </w:p>
    <w:p w14:paraId="1F972589">
      <w:pPr>
        <w:shd w:val="clear" w:color="auto" w:fill="FFFFFF"/>
        <w:spacing w:before="274" w:after="240" w:line="360" w:lineRule="atLeast"/>
        <w:outlineLvl w:val="3"/>
        <w:rPr>
          <w:rFonts w:ascii="Helvetica Neue" w:hAnsi="Helvetica Neue"/>
          <w:b/>
          <w:bCs/>
          <w:color w:val="060607"/>
          <w:spacing w:val="8"/>
        </w:rPr>
      </w:pPr>
      <w:r>
        <w:rPr>
          <w:rFonts w:ascii="Helvetica Neue" w:hAnsi="Helvetica Neue"/>
          <w:b/>
          <w:bCs/>
          <w:color w:val="060607"/>
          <w:spacing w:val="8"/>
        </w:rPr>
        <w:t>第</w:t>
      </w:r>
      <w:r>
        <w:rPr>
          <w:rFonts w:hint="eastAsia" w:ascii="Helvetica Neue" w:hAnsi="Helvetica Neue"/>
          <w:b/>
          <w:bCs/>
          <w:color w:val="060607"/>
          <w:spacing w:val="8"/>
        </w:rPr>
        <w:t>五</w:t>
      </w:r>
      <w:r>
        <w:rPr>
          <w:rFonts w:ascii="Helvetica Neue" w:hAnsi="Helvetica Neue"/>
          <w:b/>
          <w:bCs/>
          <w:color w:val="060607"/>
          <w:spacing w:val="8"/>
        </w:rPr>
        <w:t>章 附则</w:t>
      </w:r>
    </w:p>
    <w:p w14:paraId="486B95A5">
      <w:pPr>
        <w:spacing w:line="360" w:lineRule="auto"/>
        <w:ind w:firstLine="420" w:firstLineChars="200"/>
      </w:pPr>
      <w:r>
        <w:rPr>
          <w:rFonts w:hint="eastAsia"/>
        </w:rPr>
        <w:t>第十条 本办法自公布之日起执行，未尽事宜由艺术与设计学院负责解释。本办法如有与学校教务处文件冲突之处，以教务处文件为准。</w:t>
      </w:r>
    </w:p>
    <w:p w14:paraId="4EF36DD6">
      <w:pPr>
        <w:spacing w:line="480" w:lineRule="auto"/>
        <w:ind w:left="105" w:leftChars="50" w:firstLine="420" w:firstLineChars="150"/>
        <w:jc w:val="right"/>
        <w:rPr>
          <w:rFonts w:ascii="宋体" w:hAnsi="宋体"/>
          <w:sz w:val="28"/>
          <w:szCs w:val="28"/>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2000503000000020004"/>
    <w:charset w:val="00"/>
    <w:family w:val="auto"/>
    <w:pitch w:val="default"/>
    <w:sig w:usb0="00000000" w:usb1="00000000"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552B"/>
    <w:rsid w:val="000C7D00"/>
    <w:rsid w:val="001E47CA"/>
    <w:rsid w:val="00254EB2"/>
    <w:rsid w:val="00283635"/>
    <w:rsid w:val="0031789D"/>
    <w:rsid w:val="00395FF8"/>
    <w:rsid w:val="003F0DB6"/>
    <w:rsid w:val="004C6711"/>
    <w:rsid w:val="00592920"/>
    <w:rsid w:val="005A404D"/>
    <w:rsid w:val="006342C9"/>
    <w:rsid w:val="0069252E"/>
    <w:rsid w:val="006C552B"/>
    <w:rsid w:val="00804B5B"/>
    <w:rsid w:val="008425B5"/>
    <w:rsid w:val="00870BC9"/>
    <w:rsid w:val="008C1D3E"/>
    <w:rsid w:val="008F46E1"/>
    <w:rsid w:val="009D7F55"/>
    <w:rsid w:val="00AD649A"/>
    <w:rsid w:val="00AF2580"/>
    <w:rsid w:val="00B14DD8"/>
    <w:rsid w:val="00C24068"/>
    <w:rsid w:val="00C573A2"/>
    <w:rsid w:val="00D36C22"/>
    <w:rsid w:val="00E3497E"/>
    <w:rsid w:val="00EB7633"/>
    <w:rsid w:val="00EC245F"/>
    <w:rsid w:val="00FB7B47"/>
    <w:rsid w:val="109B11CB"/>
    <w:rsid w:val="438F5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1723</Words>
  <Characters>1733</Characters>
  <Lines>1</Lines>
  <Paragraphs>1</Paragraphs>
  <TotalTime>1</TotalTime>
  <ScaleCrop>false</ScaleCrop>
  <LinksUpToDate>false</LinksUpToDate>
  <CharactersWithSpaces>1748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2024-08-31T03:18:00Z</dcterms:created>
  <dc:creator>xuy@czust.edu.cn</dc:creator>
  <cp:lastModifiedBy>陈晨</cp:lastModifiedBy>
  <cp:lastPrinted>2024-08-31T03:24:00Z</cp:lastPrinted>
  <dcterms:modified xsi:type="dcterms:W3CDTF">2024-11-27T01:44:35Z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3730101F56AC43F3955CDFDC397CB0A1_12</vt:lpwstr>
  </property>
</Properties>
</file>