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DA" w:rsidRDefault="00374DDA" w:rsidP="00374DDA">
      <w:pPr>
        <w:spacing w:beforeLines="50"/>
        <w:jc w:val="center"/>
        <w:rPr>
          <w:rFonts w:eastAsia="黑体"/>
          <w:bCs/>
          <w:sz w:val="44"/>
          <w:lang w:val="zh-CN"/>
        </w:rPr>
      </w:pPr>
      <w:bookmarkStart w:id="0" w:name="_Toc450139291"/>
      <w:r>
        <w:rPr>
          <w:rFonts w:eastAsia="黑体"/>
          <w:bCs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73" o:spid="_x0000_s1026" type="#_x0000_t202" style="position:absolute;left:0;text-align:left;margin-left:-6pt;margin-top:19.05pt;width:108pt;height:1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">
            <v:textbox inset="0,.5mm,0,.5mm">
              <w:txbxContent>
                <w:p w:rsidR="00374DDA" w:rsidRDefault="00374DDA" w:rsidP="00374DDA">
                  <w:pPr>
                    <w:jc w:val="center"/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>课程代码：</w:t>
                  </w:r>
                  <w:r>
                    <w:rPr>
                      <w:rFonts w:hint="eastAsia"/>
                      <w:color w:val="000000"/>
                      <w:sz w:val="24"/>
                    </w:rPr>
                    <w:t>17000010</w:t>
                  </w:r>
                </w:p>
              </w:txbxContent>
            </v:textbox>
          </v:shape>
        </w:pict>
      </w:r>
    </w:p>
    <w:p w:rsidR="002B4426" w:rsidRDefault="002B4426" w:rsidP="00374DDA">
      <w:pPr>
        <w:pStyle w:val="1"/>
        <w:jc w:val="center"/>
        <w:rPr>
          <w:rFonts w:eastAsia="黑体"/>
          <w:bCs w:val="0"/>
          <w:szCs w:val="32"/>
        </w:rPr>
      </w:pPr>
      <w:r>
        <w:rPr>
          <w:rFonts w:eastAsia="黑体" w:hint="eastAsia"/>
          <w:lang w:val="zh-CN"/>
        </w:rPr>
        <w:t>就业指导</w:t>
      </w:r>
      <w:r>
        <w:rPr>
          <w:rFonts w:eastAsia="黑体" w:hint="eastAsia"/>
        </w:rPr>
        <w:t>课程教学大纲</w:t>
      </w:r>
      <w:bookmarkEnd w:id="0"/>
    </w:p>
    <w:p w:rsidR="002B4426" w:rsidRDefault="002B4426" w:rsidP="002B4426">
      <w:pPr>
        <w:spacing w:line="360" w:lineRule="exact"/>
        <w:jc w:val="center"/>
        <w:rPr>
          <w:bCs/>
          <w:sz w:val="24"/>
        </w:rPr>
      </w:pPr>
      <w:r>
        <w:rPr>
          <w:rFonts w:hint="eastAsia"/>
          <w:bCs/>
          <w:sz w:val="24"/>
        </w:rPr>
        <w:t>（总学时数：</w:t>
      </w:r>
      <w:r>
        <w:rPr>
          <w:bCs/>
          <w:sz w:val="24"/>
        </w:rPr>
        <w:t>16</w:t>
      </w:r>
      <w:r>
        <w:rPr>
          <w:rFonts w:hint="eastAsia"/>
          <w:bCs/>
          <w:sz w:val="24"/>
        </w:rPr>
        <w:t>，</w:t>
      </w:r>
      <w:r>
        <w:rPr>
          <w:rFonts w:hint="eastAsia"/>
          <w:sz w:val="24"/>
        </w:rPr>
        <w:t>学分</w:t>
      </w:r>
      <w:r>
        <w:rPr>
          <w:rFonts w:hint="eastAsia"/>
          <w:bCs/>
          <w:sz w:val="24"/>
        </w:rPr>
        <w:t>数：</w:t>
      </w:r>
      <w:r>
        <w:rPr>
          <w:bCs/>
          <w:sz w:val="24"/>
        </w:rPr>
        <w:t>1</w:t>
      </w:r>
      <w:r>
        <w:rPr>
          <w:rFonts w:hint="eastAsia"/>
          <w:bCs/>
          <w:sz w:val="24"/>
        </w:rPr>
        <w:t>）</w:t>
      </w:r>
    </w:p>
    <w:p w:rsidR="002B4426" w:rsidRDefault="002B4426" w:rsidP="002B4426">
      <w:pPr>
        <w:spacing w:line="360" w:lineRule="exact"/>
        <w:jc w:val="center"/>
        <w:rPr>
          <w:sz w:val="24"/>
        </w:rPr>
      </w:pPr>
    </w:p>
    <w:p w:rsidR="002B4426" w:rsidRDefault="002B4426" w:rsidP="002B4426">
      <w:pPr>
        <w:spacing w:line="360" w:lineRule="auto"/>
        <w:ind w:firstLineChars="200" w:firstLine="56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一、课程的性质、任务和目的</w:t>
      </w:r>
    </w:p>
    <w:p w:rsidR="002B4426" w:rsidRDefault="002B4426" w:rsidP="002B4426">
      <w:pPr>
        <w:pStyle w:val="a3"/>
      </w:pPr>
      <w:r>
        <w:rPr>
          <w:rFonts w:hint="eastAsia"/>
          <w:bCs/>
        </w:rPr>
        <w:t>本课程</w:t>
      </w:r>
      <w:r>
        <w:rPr>
          <w:rFonts w:hint="eastAsia"/>
        </w:rPr>
        <w:t>是根据学生专业知识和培养层次而设的课程。其任务是使学生学会依据社会发展、职业需求和个人特点进行职业生涯设计的方法；通过了解社会、了解职业、了解自己，树立正确的职业理想；掌握职业道德基本规范，以及职业道德行为养成的途径，陶冶高尚的职业道德情操；形成依法就业、竞争上岗等符合时代要求的观念；掌握一定的求职创业技巧。</w:t>
      </w:r>
    </w:p>
    <w:p w:rsidR="002B4426" w:rsidRDefault="002B4426" w:rsidP="002B4426">
      <w:pPr>
        <w:spacing w:line="360" w:lineRule="auto"/>
        <w:ind w:firstLineChars="200" w:firstLine="56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二、课程基本内容和要求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（一）就业是民生之本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1"/>
        </w:num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就业的含义与条件</w:t>
      </w:r>
    </w:p>
    <w:p w:rsidR="002B4426" w:rsidRDefault="002B4426" w:rsidP="002B4426">
      <w:pPr>
        <w:numPr>
          <w:ilvl w:val="0"/>
          <w:numId w:val="1"/>
        </w:num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我国的就业方针和政策</w:t>
      </w:r>
    </w:p>
    <w:p w:rsidR="002B4426" w:rsidRDefault="002B4426" w:rsidP="002B4426">
      <w:pPr>
        <w:numPr>
          <w:ilvl w:val="0"/>
          <w:numId w:val="1"/>
        </w:num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江苏省的积极就业政策</w:t>
      </w:r>
    </w:p>
    <w:p w:rsidR="002B4426" w:rsidRDefault="002B4426" w:rsidP="002B4426">
      <w:pPr>
        <w:numPr>
          <w:ilvl w:val="0"/>
          <w:numId w:val="1"/>
        </w:num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当前的就业形势</w:t>
      </w:r>
    </w:p>
    <w:p w:rsidR="002B4426" w:rsidRDefault="002B4426" w:rsidP="002B4426">
      <w:pPr>
        <w:numPr>
          <w:ilvl w:val="0"/>
          <w:numId w:val="1"/>
        </w:num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技能人才的成长要求</w:t>
      </w:r>
    </w:p>
    <w:p w:rsidR="002B4426" w:rsidRDefault="002B4426" w:rsidP="002B442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教学建议：重难点在于就业的含义与条件、技能人才的成长要求。</w:t>
      </w:r>
    </w:p>
    <w:p w:rsidR="002B4426" w:rsidRDefault="002B4426" w:rsidP="002B442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>（二）分析自身状况掌握就业途径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2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确定自己的就业目标</w:t>
      </w:r>
    </w:p>
    <w:p w:rsidR="002B4426" w:rsidRDefault="002B4426" w:rsidP="002B4426">
      <w:pPr>
        <w:numPr>
          <w:ilvl w:val="0"/>
          <w:numId w:val="2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就业的途径</w:t>
      </w:r>
    </w:p>
    <w:p w:rsidR="002B4426" w:rsidRDefault="002B4426" w:rsidP="002B4426">
      <w:pPr>
        <w:numPr>
          <w:ilvl w:val="0"/>
          <w:numId w:val="2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培养自己的能力素质，适应就业的需要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教学建议：本章重点在于理解确定自己的就业目标、途径、培养自己的能力素质，适应就业的需要。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（三）求职应聘的方法和技巧</w:t>
      </w:r>
    </w:p>
    <w:p w:rsidR="002B4426" w:rsidRDefault="002B4426" w:rsidP="002B4426">
      <w:pPr>
        <w:spacing w:line="360" w:lineRule="auto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3"/>
        </w:num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lastRenderedPageBreak/>
        <w:t>明确求职应聘的渠道</w:t>
      </w:r>
    </w:p>
    <w:p w:rsidR="002B4426" w:rsidRDefault="002B4426" w:rsidP="002B4426">
      <w:pPr>
        <w:numPr>
          <w:ilvl w:val="0"/>
          <w:numId w:val="3"/>
        </w:num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求职应聘前的准备</w:t>
      </w:r>
    </w:p>
    <w:p w:rsidR="002B4426" w:rsidRDefault="002B4426" w:rsidP="002B4426">
      <w:pPr>
        <w:spacing w:line="360" w:lineRule="auto"/>
        <w:rPr>
          <w:sz w:val="24"/>
        </w:rPr>
      </w:pPr>
      <w:r>
        <w:rPr>
          <w:rFonts w:hint="eastAsia"/>
          <w:sz w:val="24"/>
        </w:rPr>
        <w:t>教学建议：</w:t>
      </w:r>
    </w:p>
    <w:p w:rsidR="002B4426" w:rsidRDefault="002B4426" w:rsidP="002B4426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本章重点在于明确求职应聘的渠道、求职应聘前的准备。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（四）正确把握就业后的各种问题</w:t>
      </w:r>
    </w:p>
    <w:p w:rsidR="002B4426" w:rsidRDefault="002B4426" w:rsidP="002B4426">
      <w:pPr>
        <w:spacing w:line="360" w:lineRule="auto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4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珍惜第一次机会</w:t>
      </w:r>
    </w:p>
    <w:p w:rsidR="002B4426" w:rsidRDefault="002B4426" w:rsidP="002B4426">
      <w:pPr>
        <w:numPr>
          <w:ilvl w:val="0"/>
          <w:numId w:val="4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善于处理人际关系</w:t>
      </w:r>
    </w:p>
    <w:p w:rsidR="002B4426" w:rsidRDefault="002B4426" w:rsidP="002B4426">
      <w:pPr>
        <w:numPr>
          <w:ilvl w:val="0"/>
          <w:numId w:val="4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学会保护自身合法的劳动权益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教学建议：本章重点在于理解珍惜第一次机会、学会保护自身合法的劳动权益。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（五）人生的安全网</w:t>
      </w:r>
      <w:r>
        <w:rPr>
          <w:sz w:val="24"/>
        </w:rPr>
        <w:t>——</w:t>
      </w:r>
      <w:r>
        <w:rPr>
          <w:rFonts w:hint="eastAsia"/>
          <w:sz w:val="24"/>
        </w:rPr>
        <w:t>社会保险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5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什么是社会保险</w:t>
      </w:r>
    </w:p>
    <w:p w:rsidR="002B4426" w:rsidRDefault="002B4426" w:rsidP="002B4426">
      <w:pPr>
        <w:numPr>
          <w:ilvl w:val="0"/>
          <w:numId w:val="5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社会保险的内容</w:t>
      </w:r>
    </w:p>
    <w:p w:rsidR="002B4426" w:rsidRDefault="002B4426" w:rsidP="002B4426">
      <w:pPr>
        <w:numPr>
          <w:ilvl w:val="0"/>
          <w:numId w:val="5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社会保险与商业保险的区别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教学建议：本章重难点在于社会保险的内容、社会保险与商业保险的区别。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（六）升学与培训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6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高校毕业生升学的途径</w:t>
      </w:r>
    </w:p>
    <w:p w:rsidR="002B4426" w:rsidRDefault="002B4426" w:rsidP="002B4426">
      <w:pPr>
        <w:numPr>
          <w:ilvl w:val="0"/>
          <w:numId w:val="6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继续学习与培训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教学建议：本章重点在于理解透视、比例、结构等。难点在于结构的表现方法，线条的表现与主观处理。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（七）创业的基本问题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7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什么是创业</w:t>
      </w:r>
    </w:p>
    <w:p w:rsidR="002B4426" w:rsidRDefault="002B4426" w:rsidP="002B4426">
      <w:pPr>
        <w:numPr>
          <w:ilvl w:val="0"/>
          <w:numId w:val="7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创业的精神</w:t>
      </w:r>
    </w:p>
    <w:p w:rsidR="002B4426" w:rsidRDefault="002B4426" w:rsidP="002B4426">
      <w:pPr>
        <w:numPr>
          <w:ilvl w:val="0"/>
          <w:numId w:val="7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创业者的素质要求</w:t>
      </w:r>
    </w:p>
    <w:p w:rsidR="002B4426" w:rsidRDefault="002B4426" w:rsidP="002B4426">
      <w:pPr>
        <w:numPr>
          <w:ilvl w:val="0"/>
          <w:numId w:val="7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创业环境调查和分析</w:t>
      </w:r>
    </w:p>
    <w:p w:rsidR="002B4426" w:rsidRDefault="002B4426" w:rsidP="002B4426">
      <w:pPr>
        <w:numPr>
          <w:ilvl w:val="0"/>
          <w:numId w:val="7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如何创办企业</w:t>
      </w:r>
    </w:p>
    <w:p w:rsidR="002B4426" w:rsidRDefault="002B4426" w:rsidP="002B4426">
      <w:pPr>
        <w:numPr>
          <w:ilvl w:val="0"/>
          <w:numId w:val="7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创办小企业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教学建议：本章重点在于理解创业者的素质要求、如何创办企业。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（八）申请工商登记与注册及创办小企业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教学内容与要求</w:t>
      </w:r>
      <w:r>
        <w:rPr>
          <w:sz w:val="24"/>
        </w:rPr>
        <w:t>:</w:t>
      </w:r>
    </w:p>
    <w:p w:rsidR="002B4426" w:rsidRDefault="002B4426" w:rsidP="002B4426">
      <w:pPr>
        <w:numPr>
          <w:ilvl w:val="0"/>
          <w:numId w:val="8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企业登记注册的条件</w:t>
      </w:r>
    </w:p>
    <w:p w:rsidR="002B4426" w:rsidRDefault="002B4426" w:rsidP="002B4426">
      <w:pPr>
        <w:numPr>
          <w:ilvl w:val="0"/>
          <w:numId w:val="8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企业登记注册的程序和手续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教学建议：本章重点在于企业登记注册的条件、程序和手续。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（九）企业生产经营与日常活动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教学内容与要求：</w:t>
      </w:r>
    </w:p>
    <w:p w:rsidR="002B4426" w:rsidRDefault="002B4426" w:rsidP="002B4426">
      <w:pPr>
        <w:numPr>
          <w:ilvl w:val="0"/>
          <w:numId w:val="9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了解顾客和竞争对手</w:t>
      </w:r>
    </w:p>
    <w:p w:rsidR="002B4426" w:rsidRDefault="002B4426" w:rsidP="002B4426">
      <w:pPr>
        <w:numPr>
          <w:ilvl w:val="0"/>
          <w:numId w:val="9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制定市场营销计划的方法和技巧</w:t>
      </w:r>
    </w:p>
    <w:p w:rsidR="002B4426" w:rsidRDefault="002B4426" w:rsidP="002B4426">
      <w:pPr>
        <w:numPr>
          <w:ilvl w:val="0"/>
          <w:numId w:val="9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筹资方式</w:t>
      </w:r>
    </w:p>
    <w:p w:rsidR="002B4426" w:rsidRDefault="002B4426" w:rsidP="002B4426">
      <w:pPr>
        <w:numPr>
          <w:ilvl w:val="0"/>
          <w:numId w:val="9"/>
        </w:num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企业日常经营活动</w:t>
      </w:r>
    </w:p>
    <w:p w:rsidR="002B4426" w:rsidRDefault="002B4426" w:rsidP="002B442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教学建议：本章重点在于了解顾客和竞争对手、制定市场营销计划的方法和技巧。</w:t>
      </w:r>
    </w:p>
    <w:p w:rsidR="002B4426" w:rsidRDefault="002B4426" w:rsidP="002B4426">
      <w:pPr>
        <w:spacing w:line="360" w:lineRule="auto"/>
        <w:ind w:firstLineChars="200" w:firstLine="56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三、学时分配表</w:t>
      </w:r>
    </w:p>
    <w:tbl>
      <w:tblPr>
        <w:tblW w:w="8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4072"/>
        <w:gridCol w:w="900"/>
        <w:gridCol w:w="1217"/>
        <w:gridCol w:w="1308"/>
      </w:tblGrid>
      <w:tr w:rsidR="002B4426" w:rsidTr="001D3903">
        <w:trPr>
          <w:jc w:val="center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40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讲授</w:t>
            </w:r>
          </w:p>
        </w:tc>
        <w:tc>
          <w:tcPr>
            <w:tcW w:w="12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课内实验</w:t>
            </w:r>
          </w:p>
        </w:tc>
        <w:tc>
          <w:tcPr>
            <w:tcW w:w="13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小计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就业是民生之本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分析自身状况掌握就业途径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求职应聘的方法和技巧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正确把握就业后的各种问题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人生的安全网</w:t>
            </w:r>
            <w:r>
              <w:rPr>
                <w:sz w:val="24"/>
              </w:rPr>
              <w:t xml:space="preserve"> ----- </w:t>
            </w:r>
            <w:r>
              <w:rPr>
                <w:rFonts w:hint="eastAsia"/>
                <w:sz w:val="24"/>
              </w:rPr>
              <w:t>社会保险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升学与培训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创业的基本问题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申请工商登记与注册及创办小企业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4426" w:rsidTr="001D3903">
        <w:trPr>
          <w:jc w:val="center"/>
        </w:trPr>
        <w:tc>
          <w:tcPr>
            <w:tcW w:w="7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企业生产经营与日常活动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B4426" w:rsidTr="001D3903">
        <w:trPr>
          <w:trHeight w:val="355"/>
          <w:jc w:val="center"/>
        </w:trPr>
        <w:tc>
          <w:tcPr>
            <w:tcW w:w="4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B4426" w:rsidRDefault="002B4426" w:rsidP="001D3903">
            <w:pPr>
              <w:tabs>
                <w:tab w:val="left" w:pos="900"/>
              </w:tabs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2B4426" w:rsidRDefault="002B4426" w:rsidP="002B4426">
      <w:pPr>
        <w:tabs>
          <w:tab w:val="left" w:pos="900"/>
        </w:tabs>
        <w:spacing w:line="400" w:lineRule="exact"/>
        <w:rPr>
          <w:sz w:val="24"/>
        </w:rPr>
      </w:pPr>
    </w:p>
    <w:p w:rsidR="002B4426" w:rsidRDefault="002B4426" w:rsidP="002B4426">
      <w:pPr>
        <w:spacing w:line="400" w:lineRule="exact"/>
        <w:ind w:firstLineChars="200" w:firstLine="560"/>
        <w:rPr>
          <w:rFonts w:eastAsia="黑体"/>
          <w:bCs/>
          <w:sz w:val="28"/>
          <w:szCs w:val="28"/>
        </w:rPr>
      </w:pPr>
    </w:p>
    <w:p w:rsidR="002B4426" w:rsidRDefault="002B4426" w:rsidP="002B4426">
      <w:pPr>
        <w:spacing w:line="400" w:lineRule="exact"/>
        <w:ind w:firstLineChars="200" w:firstLine="560"/>
        <w:rPr>
          <w:rFonts w:eastAsia="黑体"/>
          <w:bCs/>
          <w:sz w:val="28"/>
          <w:szCs w:val="28"/>
        </w:rPr>
      </w:pPr>
      <w:r>
        <w:rPr>
          <w:rFonts w:eastAsia="黑体" w:hint="eastAsia"/>
          <w:bCs/>
          <w:sz w:val="28"/>
          <w:szCs w:val="28"/>
        </w:rPr>
        <w:t>四、有关说明</w:t>
      </w:r>
    </w:p>
    <w:p w:rsidR="002B4426" w:rsidRDefault="002B4426" w:rsidP="002B4426">
      <w:pPr>
        <w:tabs>
          <w:tab w:val="left" w:pos="900"/>
        </w:tabs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（一）教学建议</w:t>
      </w:r>
    </w:p>
    <w:p w:rsidR="002B4426" w:rsidRDefault="002B4426" w:rsidP="002B4426">
      <w:pPr>
        <w:tabs>
          <w:tab w:val="left" w:pos="900"/>
        </w:tabs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教学期间可以组织观看录相或到实习基地参观，以获得好的教学效果。</w:t>
      </w:r>
    </w:p>
    <w:p w:rsidR="002B4426" w:rsidRDefault="002B4426" w:rsidP="002B4426">
      <w:pPr>
        <w:tabs>
          <w:tab w:val="left" w:pos="900"/>
        </w:tabs>
        <w:spacing w:line="400" w:lineRule="exact"/>
        <w:ind w:firstLineChars="175" w:firstLine="420"/>
        <w:rPr>
          <w:sz w:val="24"/>
        </w:rPr>
      </w:pPr>
      <w:r>
        <w:rPr>
          <w:rFonts w:hint="eastAsia"/>
          <w:sz w:val="24"/>
        </w:rPr>
        <w:t>（二）教学参考书</w:t>
      </w:r>
    </w:p>
    <w:p w:rsidR="002B4426" w:rsidRDefault="002B4426" w:rsidP="002B4426">
      <w:pPr>
        <w:tabs>
          <w:tab w:val="left" w:pos="900"/>
        </w:tabs>
        <w:spacing w:line="400" w:lineRule="exact"/>
        <w:ind w:firstLine="420"/>
        <w:rPr>
          <w:sz w:val="24"/>
        </w:rPr>
      </w:pPr>
      <w:r>
        <w:rPr>
          <w:sz w:val="24"/>
        </w:rPr>
        <w:t xml:space="preserve">1. </w:t>
      </w:r>
      <w:r>
        <w:rPr>
          <w:rFonts w:hint="eastAsia"/>
          <w:sz w:val="24"/>
        </w:rPr>
        <w:t>肖华星等　大学生就业导论　　　　杭州：浙江大学出版社</w:t>
      </w:r>
    </w:p>
    <w:p w:rsidR="002B4426" w:rsidRDefault="002B4426" w:rsidP="002B4426">
      <w:pPr>
        <w:tabs>
          <w:tab w:val="left" w:pos="900"/>
        </w:tabs>
        <w:spacing w:line="400" w:lineRule="exact"/>
        <w:ind w:firstLine="420"/>
        <w:rPr>
          <w:sz w:val="24"/>
        </w:rPr>
      </w:pPr>
      <w:r>
        <w:rPr>
          <w:sz w:val="24"/>
        </w:rPr>
        <w:t xml:space="preserve">2. </w:t>
      </w:r>
      <w:r>
        <w:rPr>
          <w:rFonts w:hint="eastAsia"/>
          <w:sz w:val="24"/>
        </w:rPr>
        <w:t>王新文　　大学生全程就业指导　　南京：南京大学出版社</w:t>
      </w:r>
    </w:p>
    <w:p w:rsidR="002B4426" w:rsidRDefault="002B4426" w:rsidP="002B4426">
      <w:pPr>
        <w:tabs>
          <w:tab w:val="left" w:pos="900"/>
        </w:tabs>
        <w:spacing w:line="400" w:lineRule="exact"/>
        <w:ind w:firstLine="420"/>
        <w:rPr>
          <w:sz w:val="24"/>
        </w:rPr>
      </w:pPr>
      <w:r>
        <w:rPr>
          <w:sz w:val="24"/>
        </w:rPr>
        <w:t xml:space="preserve">3. </w:t>
      </w:r>
      <w:r>
        <w:rPr>
          <w:rFonts w:hint="eastAsia"/>
          <w:sz w:val="24"/>
        </w:rPr>
        <w:t>曲振国　　大学生就业指导与职业生涯规划　　　北京：清华大学出版社</w:t>
      </w:r>
    </w:p>
    <w:p w:rsidR="002B4426" w:rsidRDefault="002B4426" w:rsidP="002B4426">
      <w:pPr>
        <w:tabs>
          <w:tab w:val="left" w:pos="900"/>
        </w:tabs>
        <w:spacing w:line="400" w:lineRule="exact"/>
        <w:ind w:firstLine="420"/>
        <w:rPr>
          <w:sz w:val="24"/>
        </w:rPr>
      </w:pPr>
      <w:r>
        <w:rPr>
          <w:sz w:val="24"/>
        </w:rPr>
        <w:t xml:space="preserve">4. </w:t>
      </w:r>
      <w:r>
        <w:rPr>
          <w:rFonts w:hint="eastAsia"/>
          <w:sz w:val="24"/>
        </w:rPr>
        <w:t>王德炎　大学生就业指导案例　　成都：西南交通大学出版社</w:t>
      </w:r>
    </w:p>
    <w:p w:rsidR="002B4426" w:rsidRDefault="002B4426" w:rsidP="002B4426">
      <w:pPr>
        <w:tabs>
          <w:tab w:val="left" w:pos="900"/>
        </w:tabs>
        <w:spacing w:line="400" w:lineRule="exact"/>
        <w:ind w:firstLine="420"/>
        <w:rPr>
          <w:sz w:val="24"/>
        </w:rPr>
      </w:pPr>
      <w:r>
        <w:rPr>
          <w:sz w:val="24"/>
        </w:rPr>
        <w:t xml:space="preserve">5. </w:t>
      </w:r>
      <w:r>
        <w:rPr>
          <w:rFonts w:hint="eastAsia"/>
          <w:sz w:val="24"/>
        </w:rPr>
        <w:t>杨明等成功走向职场</w:t>
      </w:r>
      <w:r>
        <w:rPr>
          <w:sz w:val="24"/>
        </w:rPr>
        <w:t>---</w:t>
      </w:r>
      <w:r>
        <w:rPr>
          <w:rFonts w:hint="eastAsia"/>
          <w:sz w:val="24"/>
        </w:rPr>
        <w:t>职业发展与就业指导山东：山东人民出版社</w:t>
      </w:r>
    </w:p>
    <w:p w:rsidR="002B4426" w:rsidRDefault="002B4426" w:rsidP="002B4426">
      <w:pPr>
        <w:tabs>
          <w:tab w:val="left" w:pos="900"/>
        </w:tabs>
        <w:wordWrap w:val="0"/>
        <w:spacing w:line="400" w:lineRule="exact"/>
        <w:jc w:val="right"/>
        <w:rPr>
          <w:sz w:val="24"/>
        </w:rPr>
      </w:pPr>
    </w:p>
    <w:p w:rsidR="002B4426" w:rsidRDefault="002B4426" w:rsidP="002B4426">
      <w:pPr>
        <w:spacing w:line="400" w:lineRule="exact"/>
        <w:ind w:firstLineChars="2485" w:firstLine="5964"/>
        <w:rPr>
          <w:sz w:val="24"/>
        </w:rPr>
      </w:pPr>
      <w:r>
        <w:rPr>
          <w:rFonts w:hint="eastAsia"/>
          <w:sz w:val="24"/>
        </w:rPr>
        <w:t>执笔人：张敏</w:t>
      </w:r>
    </w:p>
    <w:p w:rsidR="002B4426" w:rsidRDefault="002B4426" w:rsidP="002B4426">
      <w:pPr>
        <w:spacing w:line="400" w:lineRule="exact"/>
        <w:ind w:firstLineChars="2485" w:firstLine="5964"/>
        <w:rPr>
          <w:sz w:val="24"/>
        </w:rPr>
      </w:pPr>
      <w:r>
        <w:rPr>
          <w:rFonts w:hint="eastAsia"/>
          <w:sz w:val="24"/>
        </w:rPr>
        <w:t>审定人：</w:t>
      </w:r>
      <w:r w:rsidR="00BA754E">
        <w:rPr>
          <w:rFonts w:hint="eastAsia"/>
          <w:sz w:val="24"/>
        </w:rPr>
        <w:t>罗兰英</w:t>
      </w:r>
    </w:p>
    <w:p w:rsidR="002B4426" w:rsidRDefault="002B4426" w:rsidP="002B4426">
      <w:pPr>
        <w:spacing w:line="400" w:lineRule="exact"/>
        <w:ind w:firstLineChars="2485" w:firstLine="5964"/>
        <w:rPr>
          <w:sz w:val="24"/>
        </w:rPr>
      </w:pPr>
      <w:r>
        <w:rPr>
          <w:rFonts w:hint="eastAsia"/>
          <w:sz w:val="24"/>
        </w:rPr>
        <w:t>批准人：</w:t>
      </w:r>
      <w:r w:rsidR="00BA52B2">
        <w:rPr>
          <w:rFonts w:hint="eastAsia"/>
          <w:sz w:val="24"/>
        </w:rPr>
        <w:t>温巍山</w:t>
      </w:r>
    </w:p>
    <w:p w:rsidR="002B4426" w:rsidRDefault="002B4426" w:rsidP="002B4426"/>
    <w:p w:rsidR="00246373" w:rsidRDefault="00246373"/>
    <w:sectPr w:rsidR="00246373" w:rsidSect="00246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77B" w:rsidRDefault="00AF377B" w:rsidP="00374DDA">
      <w:r>
        <w:separator/>
      </w:r>
    </w:p>
  </w:endnote>
  <w:endnote w:type="continuationSeparator" w:id="1">
    <w:p w:rsidR="00AF377B" w:rsidRDefault="00AF377B" w:rsidP="0037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77B" w:rsidRDefault="00AF377B" w:rsidP="00374DDA">
      <w:r>
        <w:separator/>
      </w:r>
    </w:p>
  </w:footnote>
  <w:footnote w:type="continuationSeparator" w:id="1">
    <w:p w:rsidR="00AF377B" w:rsidRDefault="00AF377B" w:rsidP="00374D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3F173"/>
    <w:multiLevelType w:val="singleLevel"/>
    <w:tmpl w:val="5653F17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5653F28B"/>
    <w:multiLevelType w:val="singleLevel"/>
    <w:tmpl w:val="5653F28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5653F36D"/>
    <w:multiLevelType w:val="singleLevel"/>
    <w:tmpl w:val="5653F36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3">
    <w:nsid w:val="5653F404"/>
    <w:multiLevelType w:val="singleLevel"/>
    <w:tmpl w:val="5653F40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5653F48D"/>
    <w:multiLevelType w:val="singleLevel"/>
    <w:tmpl w:val="5653F48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5653F51D"/>
    <w:multiLevelType w:val="singleLevel"/>
    <w:tmpl w:val="5653F51D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5653F5C6"/>
    <w:multiLevelType w:val="singleLevel"/>
    <w:tmpl w:val="5653F5C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7">
    <w:nsid w:val="5653F673"/>
    <w:multiLevelType w:val="singleLevel"/>
    <w:tmpl w:val="5653F67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8">
    <w:nsid w:val="5653F714"/>
    <w:multiLevelType w:val="singleLevel"/>
    <w:tmpl w:val="5653F714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426"/>
    <w:rsid w:val="00246373"/>
    <w:rsid w:val="002B4426"/>
    <w:rsid w:val="00374DDA"/>
    <w:rsid w:val="00AF377B"/>
    <w:rsid w:val="00BA52B2"/>
    <w:rsid w:val="00BA754E"/>
    <w:rsid w:val="00CA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2B44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2B442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Body Text Indent"/>
    <w:basedOn w:val="a"/>
    <w:link w:val="Char"/>
    <w:uiPriority w:val="99"/>
    <w:qFormat/>
    <w:rsid w:val="002B442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qFormat/>
    <w:rsid w:val="002B4426"/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374D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4DDA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374D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4DD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222</Words>
  <Characters>1267</Characters>
  <Application>Microsoft Office Word</Application>
  <DocSecurity>0</DocSecurity>
  <Lines>10</Lines>
  <Paragraphs>2</Paragraphs>
  <ScaleCrop>false</ScaleCrop>
  <Company>muse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2016-11-30T06:10:00Z</dcterms:created>
  <dcterms:modified xsi:type="dcterms:W3CDTF">2016-11-30T06:20:00Z</dcterms:modified>
</cp:coreProperties>
</file>